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86" w:rsidRPr="00D659AA" w:rsidRDefault="00246B86" w:rsidP="00246B86">
      <w:pPr>
        <w:pStyle w:val="BodyText"/>
        <w:rPr>
          <w:rFonts w:ascii="Arial" w:hAnsi="Arial"/>
          <w:sz w:val="20"/>
          <w:szCs w:val="20"/>
        </w:rPr>
      </w:pPr>
    </w:p>
    <w:p w:rsidR="00246B86" w:rsidRPr="00D659AA" w:rsidRDefault="00246B86" w:rsidP="00246B86">
      <w:pPr>
        <w:pStyle w:val="BodyText"/>
        <w:rPr>
          <w:rFonts w:ascii="Arial" w:hAnsi="Arial"/>
          <w:sz w:val="20"/>
          <w:szCs w:val="20"/>
        </w:rPr>
      </w:pPr>
    </w:p>
    <w:p w:rsidR="00246B86" w:rsidRPr="00D659AA" w:rsidRDefault="00246B86" w:rsidP="00246B86">
      <w:pPr>
        <w:pStyle w:val="BodyText"/>
        <w:rPr>
          <w:rFonts w:ascii="Arial" w:hAnsi="Arial"/>
          <w:sz w:val="20"/>
          <w:szCs w:val="20"/>
        </w:rPr>
      </w:pPr>
    </w:p>
    <w:p w:rsidR="00246B86" w:rsidRPr="00366D21" w:rsidRDefault="00D245C3" w:rsidP="00246B86">
      <w:pPr>
        <w:pStyle w:val="BodyText"/>
        <w:rPr>
          <w:rFonts w:ascii="Arial" w:hAnsi="Arial" w:cs="Arial"/>
          <w:szCs w:val="22"/>
        </w:rPr>
      </w:pPr>
      <w:r w:rsidRPr="00366D21">
        <w:rPr>
          <w:rFonts w:ascii="Arial" w:hAnsi="Arial" w:cs="Arial"/>
          <w:szCs w:val="22"/>
        </w:rPr>
        <w:t xml:space="preserve">May </w:t>
      </w:r>
      <w:r w:rsidR="00522251">
        <w:rPr>
          <w:rFonts w:ascii="Arial" w:hAnsi="Arial" w:cs="Arial"/>
          <w:szCs w:val="22"/>
        </w:rPr>
        <w:t>17</w:t>
      </w:r>
      <w:r w:rsidRPr="00366D21">
        <w:rPr>
          <w:rFonts w:ascii="Arial" w:hAnsi="Arial" w:cs="Arial"/>
          <w:szCs w:val="22"/>
        </w:rPr>
        <w:t>, 2019</w:t>
      </w:r>
    </w:p>
    <w:p w:rsidR="00246B86" w:rsidRPr="00366D21" w:rsidRDefault="00246B86" w:rsidP="00246B86">
      <w:pPr>
        <w:pStyle w:val="BodyText"/>
        <w:rPr>
          <w:rFonts w:ascii="Arial" w:hAnsi="Arial" w:cs="Arial"/>
          <w:szCs w:val="22"/>
        </w:rPr>
      </w:pP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Hello everyone,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As you know, we have recently updated our ECM variable speed </w:t>
      </w:r>
      <w:r w:rsidR="0059272B">
        <w:rPr>
          <w:rFonts w:ascii="Arial" w:eastAsia="Calibri" w:hAnsi="Arial" w:cs="Arial"/>
          <w:sz w:val="22"/>
          <w:szCs w:val="22"/>
        </w:rPr>
        <w:t xml:space="preserve">motor </w:t>
      </w:r>
      <w:r w:rsidRPr="00366D21">
        <w:rPr>
          <w:rFonts w:ascii="Arial" w:eastAsia="Calibri" w:hAnsi="Arial" w:cs="Arial"/>
          <w:sz w:val="22"/>
          <w:szCs w:val="22"/>
        </w:rPr>
        <w:t xml:space="preserve">offering as well as the system lookups to be more Customer focused.  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As we have transitioned from the old to new </w:t>
      </w:r>
      <w:proofErr w:type="gramStart"/>
      <w:r w:rsidRPr="00366D21">
        <w:rPr>
          <w:rFonts w:ascii="Arial" w:eastAsia="Calibri" w:hAnsi="Arial" w:cs="Arial"/>
          <w:sz w:val="22"/>
          <w:szCs w:val="22"/>
        </w:rPr>
        <w:t>offering</w:t>
      </w:r>
      <w:proofErr w:type="gramEnd"/>
      <w:r w:rsidRPr="00366D21">
        <w:rPr>
          <w:rFonts w:ascii="Arial" w:eastAsia="Calibri" w:hAnsi="Arial" w:cs="Arial"/>
          <w:sz w:val="22"/>
          <w:szCs w:val="22"/>
        </w:rPr>
        <w:t xml:space="preserve"> several Distributors have requested t</w:t>
      </w:r>
      <w:r w:rsidR="0059272B">
        <w:rPr>
          <w:rFonts w:ascii="Arial" w:eastAsia="Calibri" w:hAnsi="Arial" w:cs="Arial"/>
          <w:sz w:val="22"/>
          <w:szCs w:val="22"/>
        </w:rPr>
        <w:t>he</w:t>
      </w:r>
      <w:r w:rsidRPr="00366D21">
        <w:rPr>
          <w:rFonts w:ascii="Arial" w:eastAsia="Calibri" w:hAnsi="Arial" w:cs="Arial"/>
          <w:sz w:val="22"/>
          <w:szCs w:val="22"/>
        </w:rPr>
        <w:t xml:space="preserve"> ability to return the previous motors used </w:t>
      </w:r>
      <w:r w:rsidR="0059272B">
        <w:rPr>
          <w:rFonts w:ascii="Arial" w:eastAsia="Calibri" w:hAnsi="Arial" w:cs="Arial"/>
          <w:sz w:val="22"/>
          <w:szCs w:val="22"/>
        </w:rPr>
        <w:t xml:space="preserve">in this offering </w:t>
      </w:r>
      <w:r w:rsidRPr="00366D21">
        <w:rPr>
          <w:rFonts w:ascii="Arial" w:eastAsia="Calibri" w:hAnsi="Arial" w:cs="Arial"/>
          <w:sz w:val="22"/>
          <w:szCs w:val="22"/>
        </w:rPr>
        <w:t xml:space="preserve">given volumes have transitioned dramatically over the last few months to the new offering.  We will accommodate this request via </w:t>
      </w:r>
      <w:bookmarkStart w:id="0" w:name="_GoBack"/>
      <w:bookmarkEnd w:id="0"/>
      <w:r w:rsidRPr="00366D21">
        <w:rPr>
          <w:rFonts w:ascii="Arial" w:eastAsia="Calibri" w:hAnsi="Arial" w:cs="Arial"/>
          <w:sz w:val="22"/>
          <w:szCs w:val="22"/>
        </w:rPr>
        <w:t xml:space="preserve">a one-time rebalance process where no restocking fee </w:t>
      </w:r>
      <w:proofErr w:type="gramStart"/>
      <w:r w:rsidRPr="00366D21">
        <w:rPr>
          <w:rFonts w:ascii="Arial" w:eastAsia="Calibri" w:hAnsi="Arial" w:cs="Arial"/>
          <w:sz w:val="22"/>
          <w:szCs w:val="22"/>
        </w:rPr>
        <w:t>will be charged</w:t>
      </w:r>
      <w:proofErr w:type="gramEnd"/>
      <w:r w:rsidRPr="00366D21">
        <w:rPr>
          <w:rFonts w:ascii="Arial" w:eastAsia="Calibri" w:hAnsi="Arial" w:cs="Arial"/>
          <w:sz w:val="22"/>
          <w:szCs w:val="22"/>
        </w:rPr>
        <w:t xml:space="preserve">.  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The process/rules for this rebalance are as follows:</w:t>
      </w:r>
    </w:p>
    <w:p w:rsidR="00D245C3" w:rsidRPr="00366D21" w:rsidRDefault="0059272B" w:rsidP="00D245C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Timeframe for </w:t>
      </w:r>
      <w:r w:rsidR="00D245C3" w:rsidRPr="00366D21">
        <w:rPr>
          <w:rFonts w:ascii="Arial" w:eastAsia="Calibri" w:hAnsi="Arial" w:cs="Arial"/>
          <w:sz w:val="22"/>
          <w:szCs w:val="22"/>
        </w:rPr>
        <w:t xml:space="preserve">RMA issuance and </w:t>
      </w:r>
      <w:r>
        <w:rPr>
          <w:rFonts w:ascii="Arial" w:eastAsia="Calibri" w:hAnsi="Arial" w:cs="Arial"/>
          <w:sz w:val="22"/>
          <w:szCs w:val="22"/>
        </w:rPr>
        <w:t>motor return</w:t>
      </w:r>
      <w:r w:rsidR="00D245C3" w:rsidRPr="00366D21">
        <w:rPr>
          <w:rFonts w:ascii="Arial" w:eastAsia="Calibri" w:hAnsi="Arial" w:cs="Arial"/>
          <w:sz w:val="22"/>
          <w:szCs w:val="22"/>
        </w:rPr>
        <w:t>:</w:t>
      </w:r>
      <w:r w:rsidR="00366D21" w:rsidRPr="00366D21">
        <w:rPr>
          <w:rFonts w:ascii="Arial" w:eastAsia="Calibri" w:hAnsi="Arial" w:cs="Arial"/>
          <w:sz w:val="22"/>
          <w:szCs w:val="22"/>
        </w:rPr>
        <w:t xml:space="preserve">  </w:t>
      </w:r>
      <w:r w:rsidR="00D245C3" w:rsidRPr="00366D21">
        <w:rPr>
          <w:rFonts w:ascii="Arial" w:eastAsia="Calibri" w:hAnsi="Arial" w:cs="Arial"/>
          <w:b/>
          <w:color w:val="FF0000"/>
          <w:sz w:val="22"/>
          <w:szCs w:val="22"/>
        </w:rPr>
        <w:t>May 20 – May 31, 2019</w:t>
      </w:r>
    </w:p>
    <w:p w:rsidR="00D245C3" w:rsidRPr="00366D21" w:rsidRDefault="00D245C3" w:rsidP="00D245C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Motors </w:t>
      </w:r>
      <w:proofErr w:type="gramStart"/>
      <w:r w:rsidRPr="00366D21">
        <w:rPr>
          <w:rFonts w:ascii="Arial" w:eastAsia="Calibri" w:hAnsi="Arial" w:cs="Arial"/>
          <w:sz w:val="22"/>
          <w:szCs w:val="22"/>
        </w:rPr>
        <w:t>must have been purchased</w:t>
      </w:r>
      <w:proofErr w:type="gramEnd"/>
      <w:r w:rsidRPr="00366D21">
        <w:rPr>
          <w:rFonts w:ascii="Arial" w:eastAsia="Calibri" w:hAnsi="Arial" w:cs="Arial"/>
          <w:sz w:val="22"/>
          <w:szCs w:val="22"/>
        </w:rPr>
        <w:t xml:space="preserve"> from Ingersoll Rand within the last 12 months.</w:t>
      </w:r>
    </w:p>
    <w:p w:rsidR="00D245C3" w:rsidRPr="00366D21" w:rsidRDefault="00D245C3" w:rsidP="00D245C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Part numbers covered in this rebalance </w:t>
      </w:r>
      <w:proofErr w:type="gramStart"/>
      <w:r w:rsidRPr="00366D21">
        <w:rPr>
          <w:rFonts w:ascii="Arial" w:eastAsia="Calibri" w:hAnsi="Arial" w:cs="Arial"/>
          <w:sz w:val="22"/>
          <w:szCs w:val="22"/>
        </w:rPr>
        <w:t>are listed</w:t>
      </w:r>
      <w:proofErr w:type="gramEnd"/>
      <w:r w:rsidRPr="00366D21">
        <w:rPr>
          <w:rFonts w:ascii="Arial" w:eastAsia="Calibri" w:hAnsi="Arial" w:cs="Arial"/>
          <w:sz w:val="22"/>
          <w:szCs w:val="22"/>
        </w:rPr>
        <w:t xml:space="preserve"> below.  No other part numbers are included in this rebalance process.</w:t>
      </w:r>
    </w:p>
    <w:p w:rsidR="00D245C3" w:rsidRPr="00366D21" w:rsidRDefault="00D245C3" w:rsidP="00D245C3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W w:w="6540" w:type="dxa"/>
        <w:tblInd w:w="607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245C3" w:rsidRPr="00366D21" w:rsidTr="009F66F9">
        <w:trPr>
          <w:trHeight w:val="9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3" w:rsidRPr="00D245C3" w:rsidRDefault="00D245C3" w:rsidP="00D24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245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Part Numbers able to Returned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245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Part Numbers to Purchase</w:t>
            </w:r>
          </w:p>
        </w:tc>
      </w:tr>
      <w:tr w:rsidR="00D245C3" w:rsidRPr="00366D21" w:rsidTr="009F66F9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Horsepower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3">
              <w:rPr>
                <w:rFonts w:ascii="Arial" w:hAnsi="Arial" w:cs="Arial"/>
                <w:sz w:val="22"/>
                <w:szCs w:val="22"/>
              </w:rPr>
              <w:t xml:space="preserve">Motor Only </w:t>
            </w:r>
            <w:r w:rsidRPr="00D245C3">
              <w:rPr>
                <w:rFonts w:ascii="Arial" w:hAnsi="Arial" w:cs="Arial"/>
                <w:sz w:val="22"/>
                <w:szCs w:val="22"/>
              </w:rPr>
              <w:br/>
              <w:t>Part Number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3">
              <w:rPr>
                <w:rFonts w:ascii="Arial" w:hAnsi="Arial" w:cs="Arial"/>
                <w:sz w:val="22"/>
                <w:szCs w:val="22"/>
              </w:rPr>
              <w:t>Unprogrammed Motor Module Set</w:t>
            </w:r>
            <w:r w:rsidRPr="00D245C3">
              <w:rPr>
                <w:rFonts w:ascii="Arial" w:hAnsi="Arial" w:cs="Arial"/>
                <w:sz w:val="22"/>
                <w:szCs w:val="22"/>
              </w:rPr>
              <w:br/>
              <w:t>Part Number</w:t>
            </w:r>
          </w:p>
        </w:tc>
      </w:tr>
      <w:tr w:rsidR="00D245C3" w:rsidRPr="00366D21" w:rsidTr="009F66F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MOT15033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MOT19079</w:t>
            </w:r>
          </w:p>
        </w:tc>
      </w:tr>
      <w:tr w:rsidR="00D245C3" w:rsidRPr="00366D21" w:rsidTr="009F66F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3/4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5C3" w:rsidRPr="00D245C3" w:rsidRDefault="00D245C3" w:rsidP="00D24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MOT19078</w:t>
            </w:r>
          </w:p>
        </w:tc>
      </w:tr>
      <w:tr w:rsidR="00D245C3" w:rsidRPr="00366D21" w:rsidTr="009F66F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MOT15032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MOT19077</w:t>
            </w:r>
          </w:p>
        </w:tc>
      </w:tr>
      <w:tr w:rsidR="00D245C3" w:rsidRPr="00366D21" w:rsidTr="009F66F9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1/3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5C3" w:rsidRPr="00D245C3" w:rsidRDefault="00D245C3" w:rsidP="00D24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C3" w:rsidRPr="00D245C3" w:rsidRDefault="00D245C3" w:rsidP="00D24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45C3">
              <w:rPr>
                <w:rFonts w:ascii="Arial" w:hAnsi="Arial" w:cs="Arial"/>
                <w:color w:val="000000"/>
                <w:sz w:val="22"/>
                <w:szCs w:val="22"/>
              </w:rPr>
              <w:t>MOT19080</w:t>
            </w:r>
          </w:p>
        </w:tc>
      </w:tr>
    </w:tbl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D245C3" w:rsidRPr="00366D21" w:rsidRDefault="00D245C3" w:rsidP="00D245C3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A new Oracle Sales Order </w:t>
      </w:r>
      <w:proofErr w:type="gramStart"/>
      <w:r w:rsidRPr="00366D21">
        <w:rPr>
          <w:rFonts w:ascii="Arial" w:eastAsia="Calibri" w:hAnsi="Arial" w:cs="Arial"/>
          <w:sz w:val="22"/>
          <w:szCs w:val="22"/>
        </w:rPr>
        <w:t>must be issued</w:t>
      </w:r>
      <w:proofErr w:type="gramEnd"/>
      <w:r w:rsidRPr="00366D21">
        <w:rPr>
          <w:rFonts w:ascii="Arial" w:eastAsia="Calibri" w:hAnsi="Arial" w:cs="Arial"/>
          <w:sz w:val="22"/>
          <w:szCs w:val="22"/>
        </w:rPr>
        <w:t xml:space="preserve"> for the motors in the “Part Numbers to Purchase” column equal to the amount of motors you wish to return.    </w:t>
      </w:r>
    </w:p>
    <w:p w:rsidR="00D245C3" w:rsidRPr="00366D21" w:rsidRDefault="00D245C3" w:rsidP="00D245C3">
      <w:pPr>
        <w:spacing w:after="160" w:line="259" w:lineRule="auto"/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D245C3" w:rsidRPr="00366D21" w:rsidRDefault="00D245C3" w:rsidP="00D245C3">
      <w:pPr>
        <w:numPr>
          <w:ilvl w:val="1"/>
          <w:numId w:val="3"/>
        </w:numPr>
        <w:spacing w:after="160" w:line="259" w:lineRule="auto"/>
        <w:ind w:left="108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Example</w:t>
      </w:r>
    </w:p>
    <w:p w:rsidR="00D245C3" w:rsidRPr="00366D21" w:rsidRDefault="00D245C3" w:rsidP="00D245C3">
      <w:pPr>
        <w:numPr>
          <w:ilvl w:val="2"/>
          <w:numId w:val="3"/>
        </w:numPr>
        <w:spacing w:after="160" w:line="259" w:lineRule="auto"/>
        <w:ind w:left="180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If you want to return 25 pieces of MOT15032 and 30 pieces of MOT15033</w:t>
      </w:r>
    </w:p>
    <w:p w:rsidR="00D245C3" w:rsidRPr="00366D21" w:rsidRDefault="00D245C3" w:rsidP="00D245C3">
      <w:pPr>
        <w:numPr>
          <w:ilvl w:val="2"/>
          <w:numId w:val="3"/>
        </w:numPr>
        <w:spacing w:after="160" w:line="259" w:lineRule="auto"/>
        <w:ind w:left="180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A new Sales Order must be issued for 55 pieces of any mix of MOT19079, MOT19078, MOT19077 or MOT19080</w:t>
      </w:r>
    </w:p>
    <w:p w:rsidR="00D245C3" w:rsidRPr="00366D21" w:rsidRDefault="00D245C3" w:rsidP="00D245C3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D245C3" w:rsidRPr="00366D21" w:rsidRDefault="00D245C3" w:rsidP="00D245C3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The normal RMA process, including the standard return requirements, should be follow</w:t>
      </w:r>
      <w:r w:rsidR="0059272B">
        <w:rPr>
          <w:rFonts w:ascii="Arial" w:eastAsia="Calibri" w:hAnsi="Arial" w:cs="Arial"/>
          <w:sz w:val="22"/>
          <w:szCs w:val="22"/>
        </w:rPr>
        <w:t>ed with the following additions:</w:t>
      </w:r>
    </w:p>
    <w:p w:rsidR="00D245C3" w:rsidRPr="00366D21" w:rsidRDefault="00D245C3" w:rsidP="00D245C3">
      <w:pPr>
        <w:spacing w:after="160" w:line="259" w:lineRule="auto"/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D245C3" w:rsidRPr="00366D21" w:rsidRDefault="00D245C3" w:rsidP="00D245C3">
      <w:pPr>
        <w:numPr>
          <w:ilvl w:val="1"/>
          <w:numId w:val="5"/>
        </w:numPr>
        <w:spacing w:after="160" w:line="259" w:lineRule="auto"/>
        <w:ind w:left="108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lastRenderedPageBreak/>
        <w:t>Your RMA request must include the offsetting Oracle Sales Order# in the body of the email and “Jedi RMA” in the email subject line.  No RMA will be processed which does not include this information.</w:t>
      </w:r>
    </w:p>
    <w:p w:rsidR="00D245C3" w:rsidRPr="00366D21" w:rsidRDefault="00D245C3" w:rsidP="00D245C3">
      <w:pPr>
        <w:numPr>
          <w:ilvl w:val="1"/>
          <w:numId w:val="5"/>
        </w:numPr>
        <w:spacing w:after="160" w:line="259" w:lineRule="auto"/>
        <w:ind w:left="1080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Your returns should include a copy of the “ECM Variable Speed – RMA Label” i</w:t>
      </w:r>
      <w:r w:rsidR="00366D21" w:rsidRPr="00366D21">
        <w:rPr>
          <w:rFonts w:ascii="Arial" w:eastAsia="Calibri" w:hAnsi="Arial" w:cs="Arial"/>
          <w:sz w:val="22"/>
          <w:szCs w:val="22"/>
        </w:rPr>
        <w:t>ncluded with this communication on the outside of the package you return.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Questions regarding this rebalance process </w:t>
      </w:r>
      <w:proofErr w:type="gramStart"/>
      <w:r w:rsidRPr="00366D21">
        <w:rPr>
          <w:rFonts w:ascii="Arial" w:eastAsia="Calibri" w:hAnsi="Arial" w:cs="Arial"/>
          <w:sz w:val="22"/>
          <w:szCs w:val="22"/>
        </w:rPr>
        <w:t>should be directed</w:t>
      </w:r>
      <w:proofErr w:type="gramEnd"/>
      <w:r w:rsidRPr="00366D21">
        <w:rPr>
          <w:rFonts w:ascii="Arial" w:eastAsia="Calibri" w:hAnsi="Arial" w:cs="Arial"/>
          <w:sz w:val="22"/>
          <w:szCs w:val="22"/>
        </w:rPr>
        <w:t xml:space="preserve"> as follows:</w:t>
      </w:r>
    </w:p>
    <w:p w:rsidR="00D245C3" w:rsidRPr="00366D21" w:rsidRDefault="00D245C3" w:rsidP="00D245C3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Product related questions – Chris Stewart, Product Manager – </w:t>
      </w:r>
      <w:hyperlink r:id="rId11" w:history="1">
        <w:r w:rsidRPr="00366D21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chris.stewart@irco.com</w:t>
        </w:r>
      </w:hyperlink>
    </w:p>
    <w:p w:rsidR="00D245C3" w:rsidRPr="00366D21" w:rsidRDefault="00D245C3" w:rsidP="00D245C3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RMA process – Gretchen Brooks, Returns Specialist – </w:t>
      </w:r>
      <w:hyperlink r:id="rId12" w:history="1">
        <w:r w:rsidRPr="00366D21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gbrooks@irco.com</w:t>
        </w:r>
      </w:hyperlink>
      <w:r w:rsidRPr="00366D21">
        <w:rPr>
          <w:rFonts w:ascii="Arial" w:eastAsia="Calibri" w:hAnsi="Arial" w:cs="Arial"/>
          <w:sz w:val="22"/>
          <w:szCs w:val="22"/>
        </w:rPr>
        <w:t xml:space="preserve"> 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Thank you.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 xml:space="preserve">Chris Stewart </w:t>
      </w:r>
    </w:p>
    <w:p w:rsidR="00D245C3" w:rsidRPr="00366D21" w:rsidRDefault="00D245C3" w:rsidP="00D245C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66D21">
        <w:rPr>
          <w:rFonts w:ascii="Arial" w:eastAsia="Calibri" w:hAnsi="Arial" w:cs="Arial"/>
          <w:sz w:val="22"/>
          <w:szCs w:val="22"/>
        </w:rPr>
        <w:t>Product Manager, Motors and Drives</w:t>
      </w:r>
    </w:p>
    <w:p w:rsidR="00246B86" w:rsidRPr="00D245C3" w:rsidRDefault="00246B86" w:rsidP="00246B86">
      <w:pPr>
        <w:rPr>
          <w:rFonts w:ascii="Arial" w:hAnsi="Arial" w:cs="Arial"/>
          <w:sz w:val="20"/>
          <w:szCs w:val="20"/>
        </w:rPr>
      </w:pPr>
    </w:p>
    <w:sectPr w:rsidR="00246B86" w:rsidRPr="00D245C3" w:rsidSect="00246B86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814" w:right="1077" w:bottom="1418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73" w:rsidRDefault="00066D73">
      <w:r>
        <w:separator/>
      </w:r>
    </w:p>
  </w:endnote>
  <w:endnote w:type="continuationSeparator" w:id="0">
    <w:p w:rsidR="00066D73" w:rsidRDefault="000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SanTDem">
    <w:charset w:val="00"/>
    <w:family w:val="auto"/>
    <w:pitch w:val="variable"/>
    <w:sig w:usb0="00000003" w:usb1="00000000" w:usb2="00000000" w:usb3="00000000" w:csb0="00000001" w:csb1="00000000"/>
  </w:font>
  <w:font w:name="LucidaSan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6" w:rsidRPr="00E22849" w:rsidRDefault="00246B86" w:rsidP="00246B86">
    <w:pPr>
      <w:pStyle w:val="Footer"/>
      <w:jc w:val="right"/>
      <w:rPr>
        <w:sz w:val="22"/>
        <w:szCs w:val="22"/>
      </w:rPr>
    </w:pPr>
    <w:r w:rsidRPr="00E22849">
      <w:rPr>
        <w:rStyle w:val="PageNumber"/>
        <w:sz w:val="22"/>
        <w:szCs w:val="22"/>
      </w:rPr>
      <w:fldChar w:fldCharType="begin"/>
    </w:r>
    <w:r w:rsidRPr="00E22849">
      <w:rPr>
        <w:rStyle w:val="PageNumber"/>
        <w:sz w:val="22"/>
        <w:szCs w:val="22"/>
      </w:rPr>
      <w:instrText xml:space="preserve"> PAGE </w:instrText>
    </w:r>
    <w:r w:rsidRPr="00E22849">
      <w:rPr>
        <w:rStyle w:val="PageNumber"/>
        <w:sz w:val="22"/>
        <w:szCs w:val="22"/>
      </w:rPr>
      <w:fldChar w:fldCharType="separate"/>
    </w:r>
    <w:r w:rsidR="00522251">
      <w:rPr>
        <w:rStyle w:val="PageNumber"/>
        <w:noProof/>
        <w:sz w:val="22"/>
        <w:szCs w:val="22"/>
      </w:rPr>
      <w:t>2</w:t>
    </w:r>
    <w:r w:rsidRPr="00E22849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6" w:rsidRDefault="00246B86" w:rsidP="00246B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73" w:rsidRDefault="00066D73">
      <w:r>
        <w:separator/>
      </w:r>
    </w:p>
  </w:footnote>
  <w:footnote w:type="continuationSeparator" w:id="0">
    <w:p w:rsidR="00066D73" w:rsidRDefault="0006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6" w:rsidRDefault="00246B86" w:rsidP="00246B86">
    <w:pPr>
      <w:pStyle w:val="Header"/>
      <w:ind w:left="-11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6" w:rsidRDefault="00D245C3" w:rsidP="007D1605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200400" cy="1371600"/>
          <wp:effectExtent l="0" t="0" r="0" b="0"/>
          <wp:wrapThrough wrapText="bothSides">
            <wp:wrapPolygon edited="0">
              <wp:start x="5529" y="11700"/>
              <wp:lineTo x="4371" y="13500"/>
              <wp:lineTo x="3214" y="16200"/>
              <wp:lineTo x="3214" y="18000"/>
              <wp:lineTo x="3986" y="19500"/>
              <wp:lineTo x="4500" y="20100"/>
              <wp:lineTo x="5786" y="20100"/>
              <wp:lineTo x="17871" y="18300"/>
              <wp:lineTo x="17871" y="15600"/>
              <wp:lineTo x="7843" y="11700"/>
              <wp:lineTo x="5529" y="11700"/>
            </wp:wrapPolygon>
          </wp:wrapThrough>
          <wp:docPr id="14" name="Picture 14" descr="letter_ingersoll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tter_ingersoll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A84"/>
    <w:multiLevelType w:val="hybridMultilevel"/>
    <w:tmpl w:val="915E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0580"/>
    <w:multiLevelType w:val="hybridMultilevel"/>
    <w:tmpl w:val="663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07E"/>
    <w:multiLevelType w:val="hybridMultilevel"/>
    <w:tmpl w:val="D59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963"/>
    <w:multiLevelType w:val="hybridMultilevel"/>
    <w:tmpl w:val="EB9A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33DC9"/>
    <w:multiLevelType w:val="hybridMultilevel"/>
    <w:tmpl w:val="F6DA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jU1tDQyM7e0NDFU0lEKTi0uzszPAykwqgUAwd48pCwAAAA="/>
  </w:docVars>
  <w:rsids>
    <w:rsidRoot w:val="008026ED"/>
    <w:rsid w:val="00066D73"/>
    <w:rsid w:val="00246B86"/>
    <w:rsid w:val="002B714F"/>
    <w:rsid w:val="00345442"/>
    <w:rsid w:val="00366D21"/>
    <w:rsid w:val="00477A8E"/>
    <w:rsid w:val="00522251"/>
    <w:rsid w:val="0059272B"/>
    <w:rsid w:val="006178E7"/>
    <w:rsid w:val="00791D04"/>
    <w:rsid w:val="007D1605"/>
    <w:rsid w:val="008026ED"/>
    <w:rsid w:val="008C0697"/>
    <w:rsid w:val="00954EAC"/>
    <w:rsid w:val="00CD5022"/>
    <w:rsid w:val="00D245C3"/>
    <w:rsid w:val="00D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3FBE6"/>
  <w14:defaultImageDpi w14:val="300"/>
  <w15:chartTrackingRefBased/>
  <w15:docId w15:val="{FEB1E654-A373-45A6-B738-079EE85F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D0EDD"/>
    <w:pPr>
      <w:tabs>
        <w:tab w:val="center" w:pos="4320"/>
        <w:tab w:val="right" w:pos="8640"/>
      </w:tabs>
    </w:pPr>
  </w:style>
  <w:style w:type="paragraph" w:customStyle="1" w:styleId="AddressHeader">
    <w:name w:val="Address Header"/>
    <w:basedOn w:val="Normal"/>
    <w:rsid w:val="00BD0EDD"/>
    <w:pPr>
      <w:framePr w:hSpace="181" w:wrap="around" w:vAnchor="page" w:hAnchor="margin" w:xAlign="right" w:y="1"/>
      <w:spacing w:line="180" w:lineRule="exact"/>
      <w:suppressOverlap/>
    </w:pPr>
    <w:rPr>
      <w:rFonts w:ascii="LucidaSanTDem" w:hAnsi="LucidaSanTDem"/>
      <w:color w:val="747678"/>
      <w:spacing w:val="-3"/>
      <w:sz w:val="15"/>
      <w:szCs w:val="15"/>
    </w:rPr>
  </w:style>
  <w:style w:type="character" w:styleId="PageNumber">
    <w:name w:val="page number"/>
    <w:basedOn w:val="DefaultParagraphFont"/>
    <w:rsid w:val="00BD0EDD"/>
  </w:style>
  <w:style w:type="paragraph" w:customStyle="1" w:styleId="AddressLine">
    <w:name w:val="Address Line"/>
    <w:basedOn w:val="Normal"/>
    <w:rsid w:val="00BD0EDD"/>
    <w:pPr>
      <w:framePr w:hSpace="181" w:wrap="around" w:vAnchor="page" w:hAnchor="margin" w:xAlign="right" w:y="1"/>
      <w:spacing w:line="180" w:lineRule="exact"/>
      <w:suppressOverlap/>
      <w:jc w:val="both"/>
    </w:pPr>
    <w:rPr>
      <w:rFonts w:ascii="LucidaSanT" w:hAnsi="LucidaSanT"/>
      <w:color w:val="747678"/>
      <w:spacing w:val="-3"/>
      <w:sz w:val="15"/>
      <w:szCs w:val="15"/>
    </w:rPr>
  </w:style>
  <w:style w:type="paragraph" w:styleId="BodyText">
    <w:name w:val="Body Text"/>
    <w:basedOn w:val="Normal"/>
    <w:rsid w:val="00BD0EDD"/>
    <w:pPr>
      <w:spacing w:line="28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brooks@irc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stewart@ir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-Level_x0020_Category xmlns="84cc6bd9-9186-4141-a024-1526ab71006b">Branded Materials</Top-Level_x0020_Category>
    <Branded_x0020_Materials xmlns="84cc6bd9-9186-4141-a024-1526ab71006b">23</Branded_x0020_Materials>
    <Brand xmlns="84cc6bd9-9186-4141-a024-1526ab71006b">
      <Value>Ingersoll Rand</Value>
    </Bran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nd Center Document" ma:contentTypeID="0x010100623A585F11ADF846B5BB023162F8E3F400142C3D88DB21794E8995C96E073F795F" ma:contentTypeVersion="7" ma:contentTypeDescription="" ma:contentTypeScope="" ma:versionID="d845655a8f3d33d66f50569cc1f48dbf">
  <xsd:schema xmlns:xsd="http://www.w3.org/2001/XMLSchema" xmlns:xs="http://www.w3.org/2001/XMLSchema" xmlns:p="http://schemas.microsoft.com/office/2006/metadata/properties" xmlns:ns2="84cc6bd9-9186-4141-a024-1526ab71006b" targetNamespace="http://schemas.microsoft.com/office/2006/metadata/properties" ma:root="true" ma:fieldsID="4621c579dabbbc96ae72bf4100f4eefb" ns2:_="">
    <xsd:import namespace="84cc6bd9-9186-4141-a024-1526ab71006b"/>
    <xsd:element name="properties">
      <xsd:complexType>
        <xsd:sequence>
          <xsd:element name="documentManagement">
            <xsd:complexType>
              <xsd:all>
                <xsd:element ref="ns2:Branded_x0020_Materials" minOccurs="0"/>
                <xsd:element ref="ns2:Brand" minOccurs="0"/>
                <xsd:element ref="ns2:Top-Level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6bd9-9186-4141-a024-1526ab71006b" elementFormDefault="qualified">
    <xsd:import namespace="http://schemas.microsoft.com/office/2006/documentManagement/types"/>
    <xsd:import namespace="http://schemas.microsoft.com/office/infopath/2007/PartnerControls"/>
    <xsd:element name="Branded_x0020_Materials" ma:index="8" nillable="true" ma:displayName="Branded Materials" ma:list="{9f5b573d-7a0c-4962-8f2a-cd1c9f95f5ff}" ma:internalName="Branded_x0020_Materials" ma:showField="Title" ma:web="84cc6bd9-9186-4141-a024-1526ab71006b">
      <xsd:simpleType>
        <xsd:restriction base="dms:Lookup"/>
      </xsd:simpleType>
    </xsd:element>
    <xsd:element name="Brand" ma:index="9" nillable="true" ma:displayName="Brand" ma:internalName="Br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ican Standard Heating &amp; Air Conditioning"/>
                    <xsd:enumeration value="ARO"/>
                    <xsd:enumeration value="Club Car"/>
                    <xsd:enumeration value="Hussmann"/>
                    <xsd:enumeration value="Ingersoll Rand"/>
                    <xsd:enumeration value="Schlage"/>
                    <xsd:enumeration value="Thermo King"/>
                    <xsd:enumeration value="Trane"/>
                    <xsd:enumeration value="Sector"/>
                  </xsd:restriction>
                </xsd:simpleType>
              </xsd:element>
            </xsd:sequence>
          </xsd:extension>
        </xsd:complexContent>
      </xsd:complexType>
    </xsd:element>
    <xsd:element name="Top-Level_x0020_Category" ma:index="11" nillable="true" ma:displayName="Top-Level Category" ma:format="Dropdown" ma:internalName="Top_x002d_Level_x0020_Category" ma:readOnly="false">
      <xsd:simpleType>
        <xsd:restriction base="dms:Choice">
          <xsd:enumeration value="Advocacy"/>
          <xsd:enumeration value="Brand Strategy"/>
          <xsd:enumeration value="Brand Standards"/>
          <xsd:enumeration value="Brand Applications"/>
          <xsd:enumeration value="Branded Materials"/>
          <xsd:enumeration value="Image Library"/>
          <xsd:enumeration value="Samples Gallery"/>
          <xsd:enumeration value="Preferred Suppliers"/>
          <xsd:enumeration value="FAQs"/>
          <xsd:enumeration value="Contact 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2BEFF66-8DCD-4A9B-A3BA-C0312891D835}">
  <ds:schemaRefs>
    <ds:schemaRef ds:uri="http://schemas.microsoft.com/office/2006/metadata/properties"/>
    <ds:schemaRef ds:uri="http://schemas.microsoft.com/office/infopath/2007/PartnerControls"/>
    <ds:schemaRef ds:uri="84cc6bd9-9186-4141-a024-1526ab71006b"/>
  </ds:schemaRefs>
</ds:datastoreItem>
</file>

<file path=customXml/itemProps2.xml><?xml version="1.0" encoding="utf-8"?>
<ds:datastoreItem xmlns:ds="http://schemas.openxmlformats.org/officeDocument/2006/customXml" ds:itemID="{06D092CC-EC75-461C-868E-74B5C8CC3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0D2C3-66F2-444F-A783-A68BB8E1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6bd9-9186-4141-a024-1526ab710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4BA1C-D0E6-4275-8D20-6FA278EC59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Ingersoll Rand Letter_US</vt:lpstr>
    </vt:vector>
  </TitlesOfParts>
  <Company>XYZ</Company>
  <LinksUpToDate>false</LinksUpToDate>
  <CharactersWithSpaces>2229</CharactersWithSpaces>
  <SharedDoc>false</SharedDoc>
  <HLinks>
    <vt:vector size="6" baseType="variant">
      <vt:variant>
        <vt:i4>1638442</vt:i4>
      </vt:variant>
      <vt:variant>
        <vt:i4>-1</vt:i4>
      </vt:variant>
      <vt:variant>
        <vt:i4>2062</vt:i4>
      </vt:variant>
      <vt:variant>
        <vt:i4>1</vt:i4>
      </vt:variant>
      <vt:variant>
        <vt:lpwstr>letter_ingersollrand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Ingersoll Rand Letter_US</dc:title>
  <dc:subject/>
  <dc:creator>kalafi</dc:creator>
  <cp:keywords>Ingersoll Rand Letter US</cp:keywords>
  <dc:description/>
  <cp:lastModifiedBy>Stewart, Chris</cp:lastModifiedBy>
  <cp:revision>3</cp:revision>
  <cp:lastPrinted>2019-05-17T12:05:00Z</cp:lastPrinted>
  <dcterms:created xsi:type="dcterms:W3CDTF">2019-05-17T12:13:00Z</dcterms:created>
  <dcterms:modified xsi:type="dcterms:W3CDTF">2019-05-17T12:13:00Z</dcterms:modified>
</cp:coreProperties>
</file>